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E76" w:rsidRPr="00B2309E" w:rsidRDefault="00893656" w:rsidP="00B2309E">
      <w:pPr>
        <w:shd w:val="clear" w:color="auto" w:fill="FFFFFF"/>
        <w:spacing w:line="264" w:lineRule="auto"/>
        <w:jc w:val="both"/>
        <w:rPr>
          <w:rFonts w:ascii="Times New Roman" w:hAnsi="Times New Roman" w:cs="Times New Roman"/>
          <w:b/>
          <w:bCs/>
          <w:sz w:val="24"/>
          <w:szCs w:val="24"/>
          <w:lang w:val="pt-BR"/>
        </w:rPr>
      </w:pPr>
      <w:r w:rsidRPr="00B2309E">
        <w:rPr>
          <w:rFonts w:ascii="Times New Roman" w:hAnsi="Times New Roman" w:cs="Times New Roman"/>
          <w:color w:val="0000FF"/>
          <w:sz w:val="24"/>
          <w:szCs w:val="24"/>
          <w:lang w:val="en-US"/>
        </w:rPr>
        <w:t xml:space="preserve">  </w:t>
      </w:r>
      <w:r w:rsidR="00863E76" w:rsidRPr="00B2309E">
        <w:rPr>
          <w:rFonts w:ascii="Times New Roman" w:hAnsi="Times New Roman" w:cs="Times New Roman"/>
          <w:b/>
          <w:bCs/>
          <w:sz w:val="24"/>
          <w:szCs w:val="24"/>
          <w:lang w:val="pt-BR"/>
        </w:rPr>
        <w:t>Memoriu de prezentare</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p>
    <w:p w:rsidR="00893656" w:rsidRPr="00B2309E" w:rsidRDefault="00863E7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I. Denumirea proiectului:</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II. Titular:</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numele;</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adresa poştală;</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numărul de telefon, de fax şi adresa de e-mail, adresa paginii de internet;</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numele persoanelor de contact:</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director/manager/administrator;</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responsabil pentru protecţia mediului.</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III. Descrierea caracteristicilor fizice ale întregului proiect:</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a) un rezumat al proiectului;</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b) justificarea necesităţii proiectului;</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c) valoarea investiţiei;</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d) perioada de implementare propusă;</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e) planşe reprezentând limitele amplasamentului proiectului, inclusiv orice suprafaţă de teren solicitată pentru a fi folosită temporar (planuri de situaţie şi amplasamente);</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f) o descriere a caracteristicilor fizice ale întregului proiect, formele fizice ale proiectului (planuri, clădiri, alte structuri, materiale de construcţie şi altele).</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Se prezintă elementele specifice caracteristice proiectului propus:</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profilul şi capacităţile de producţie;</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descrierea instalaţiei şi a fluxurilor tehnologice existente pe amplasament (după caz);</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descrierea proceselor de producţie ale proiectului propus, în funcţie de specificul investiţiei, </w:t>
      </w:r>
      <w:bookmarkStart w:id="0" w:name="_GoBack"/>
      <w:bookmarkEnd w:id="0"/>
      <w:r w:rsidRPr="00B2309E">
        <w:rPr>
          <w:rFonts w:ascii="Times New Roman" w:hAnsi="Times New Roman" w:cs="Times New Roman"/>
          <w:sz w:val="24"/>
          <w:szCs w:val="24"/>
          <w:lang w:val="en-US"/>
        </w:rPr>
        <w:t>produse şi subproduse obţinute, mărimea, capacitatea;</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materiile prime, energia şi combustibilii utilizaţi, cu modul de asigurare a acestora;</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racordarea la reţelele utilitare existente în zonă;</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descrierea lucrărilor de refacere a amplasamentului în zona afectată de execuţia investiţiei;</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căi noi de acces sau schimbări ale celor existente;</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resursele naturale folosite în construcţie şi funcţionare;</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metode folosite în construcţie/demolare;</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planul de execuţie, cuprinzând faza de construcţie, punerea în funcţiune, exploatare, refacere şi folosire ulterioară;</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relaţia cu alte proiecte existente sau planificate;</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detalii privind alternativele care au fost luate în considerare;</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alte activităţi care pot apărea ca urmare a proiectului (de exemplu, extragerea de agregate, asigurarea unor noi surse de apă, surse sau linii de transport al energiei, creşterea numărului de locuinţe, eliminarea apelor uzate şi a deşeurilor);</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alte autorizaţii cerute pentru proiect.</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IV. Descrierea lucrărilor de demolare necesare:</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planul de execuţie a lucrărilor de demolare, de refacere şi folosire ulterioară a terenului;</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descrierea lucrărilor de refacere a amplasamentului;</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lastRenderedPageBreak/>
        <w:t xml:space="preserve">    –  căi noi de acces sau schimbări ale celor existente, după caz;</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metode folosite în demolare;</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detalii privind alternativele care au fost luate în considerare;</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alte activităţi care pot apărea ca urmare a demolării (de exemplu, eliminarea deşeurilor).</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V. Descrierea amplasării proiectului:</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distanţa faţă de graniţe pentru proiectele care cad sub incidenţa </w:t>
      </w:r>
      <w:r w:rsidRPr="00B2309E">
        <w:rPr>
          <w:rFonts w:ascii="Times New Roman" w:hAnsi="Times New Roman" w:cs="Times New Roman"/>
          <w:vanish/>
          <w:sz w:val="24"/>
          <w:szCs w:val="24"/>
          <w:lang w:val="en-US"/>
        </w:rPr>
        <w:t>&lt;LLNK 11991     0252BO01   0 10&gt;</w:t>
      </w:r>
      <w:r w:rsidRPr="00B2309E">
        <w:rPr>
          <w:rFonts w:ascii="Times New Roman" w:hAnsi="Times New Roman" w:cs="Times New Roman"/>
          <w:color w:val="0000FF"/>
          <w:sz w:val="24"/>
          <w:szCs w:val="24"/>
          <w:u w:val="single"/>
          <w:lang w:val="en-US"/>
        </w:rPr>
        <w:t>Convenţiei</w:t>
      </w:r>
      <w:r w:rsidRPr="00B2309E">
        <w:rPr>
          <w:rFonts w:ascii="Times New Roman" w:hAnsi="Times New Roman" w:cs="Times New Roman"/>
          <w:sz w:val="24"/>
          <w:szCs w:val="24"/>
          <w:lang w:val="en-US"/>
        </w:rPr>
        <w:t xml:space="preserve"> privind evaluarea impactului asupra mediului în context transfrontieră, adoptată la Espoo la 25 februarie 1991, ratificată prin </w:t>
      </w:r>
      <w:r w:rsidRPr="00B2309E">
        <w:rPr>
          <w:rFonts w:ascii="Times New Roman" w:hAnsi="Times New Roman" w:cs="Times New Roman"/>
          <w:vanish/>
          <w:sz w:val="24"/>
          <w:szCs w:val="24"/>
          <w:lang w:val="en-US"/>
        </w:rPr>
        <w:t>&lt;LLNK 12001    22 12 211   0 17&gt;</w:t>
      </w:r>
      <w:r w:rsidRPr="00B2309E">
        <w:rPr>
          <w:rFonts w:ascii="Times New Roman" w:hAnsi="Times New Roman" w:cs="Times New Roman"/>
          <w:color w:val="0000FF"/>
          <w:sz w:val="24"/>
          <w:szCs w:val="24"/>
          <w:u w:val="single"/>
          <w:lang w:val="en-US"/>
        </w:rPr>
        <w:t>Legea nr. 22/2001</w:t>
      </w:r>
      <w:r w:rsidRPr="00B2309E">
        <w:rPr>
          <w:rFonts w:ascii="Times New Roman" w:hAnsi="Times New Roman" w:cs="Times New Roman"/>
          <w:sz w:val="24"/>
          <w:szCs w:val="24"/>
          <w:lang w:val="en-US"/>
        </w:rPr>
        <w:t>, cu completările ulterioare;</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localizarea amplasamentului în raport cu patrimoniul cultural potrivit Listei monumentelor istorice, actualizată, aprobată prin </w:t>
      </w:r>
      <w:r w:rsidRPr="00B2309E">
        <w:rPr>
          <w:rFonts w:ascii="Times New Roman" w:hAnsi="Times New Roman" w:cs="Times New Roman"/>
          <w:vanish/>
          <w:sz w:val="24"/>
          <w:szCs w:val="24"/>
          <w:lang w:val="en-US"/>
        </w:rPr>
        <w:t>&lt;LLNK 12004  2314 50BJ01   0 55&gt;</w:t>
      </w:r>
      <w:r w:rsidRPr="00B2309E">
        <w:rPr>
          <w:rFonts w:ascii="Times New Roman" w:hAnsi="Times New Roman" w:cs="Times New Roman"/>
          <w:color w:val="0000FF"/>
          <w:sz w:val="24"/>
          <w:szCs w:val="24"/>
          <w:u w:val="single"/>
          <w:lang w:val="en-US"/>
        </w:rPr>
        <w:t>Ordinul ministrului culturii şi cultelor nr. 2.314/2004</w:t>
      </w:r>
      <w:r w:rsidRPr="00B2309E">
        <w:rPr>
          <w:rFonts w:ascii="Times New Roman" w:hAnsi="Times New Roman" w:cs="Times New Roman"/>
          <w:sz w:val="24"/>
          <w:szCs w:val="24"/>
          <w:lang w:val="en-US"/>
        </w:rPr>
        <w:t xml:space="preserve">, cu modificările ulterioare, şi Repertoriului arheologic naţional prevăzut de </w:t>
      </w:r>
      <w:r w:rsidRPr="00B2309E">
        <w:rPr>
          <w:rFonts w:ascii="Times New Roman" w:hAnsi="Times New Roman" w:cs="Times New Roman"/>
          <w:vanish/>
          <w:sz w:val="24"/>
          <w:szCs w:val="24"/>
          <w:lang w:val="en-US"/>
        </w:rPr>
        <w:t>&lt;LLNK 12000    43133 331   0 32&gt;</w:t>
      </w:r>
      <w:r w:rsidRPr="00B2309E">
        <w:rPr>
          <w:rFonts w:ascii="Times New Roman" w:hAnsi="Times New Roman" w:cs="Times New Roman"/>
          <w:color w:val="0000FF"/>
          <w:sz w:val="24"/>
          <w:szCs w:val="24"/>
          <w:u w:val="single"/>
          <w:lang w:val="en-US"/>
        </w:rPr>
        <w:t>Ordonanţa Guvernului nr. 43/2000</w:t>
      </w:r>
      <w:r w:rsidRPr="00B2309E">
        <w:rPr>
          <w:rFonts w:ascii="Times New Roman" w:hAnsi="Times New Roman" w:cs="Times New Roman"/>
          <w:sz w:val="24"/>
          <w:szCs w:val="24"/>
          <w:lang w:val="en-US"/>
        </w:rPr>
        <w:t xml:space="preserve"> privind protecţia patrimoniului arheologic şi declararea unor situri arheologice ca zone de interes naţional, republicată, cu modificările şi completările ulterioare;</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hărţi, fotografii ale amplasamentului care pot oferi informaţii privind caracteristicile fizice ale mediului, atât naturale, cât şi artificiale, şi alte informaţii privind:</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folosinţele actuale şi planificate ale terenului atât pe amplasament, cât şi pe zone adiacente acestuia;</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politici de zonare şi de folosire a terenului;</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arealele sensibile;</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coordonatele geografice ale amplasamentului proiectului, care vor fi prezentate sub formă de vector în format digital cu referinţă geografică, în sistem de proiecţie naţională Stereo 1970;</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detalii privind orice variantă de amplasament care a fost luată în considerare.</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VI. Descrierea tuturor efectelor semnificative posibile asupra mediului ale proiectului, în limita informaţiilor disponibile:</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A. Surse de poluanţi şi instalaţii pentru reţinerea, evacuarea şi dispersia poluanţilor în mediu:</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a) protecţia calităţii apelor:</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sursele de poluanţi pentru ape, locul de evacuare sau emisarul;</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staţiile şi instalaţiile de epurare sau de preepurare a apelor uzate prevăzute;</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b) protecţia aerului:</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sursele de poluanţi pentru aer, poluanţi, inclusiv surse de mirosuri;</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instalaţiile pentru reţinerea şi dispersia poluanţilor în atmosferă;</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c) protecţia împotriva zgomotului şi vibraţiilor:</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sursele de zgomot şi de vibraţii;</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amenajările şi dotările pentru protecţia împotriva zgomotului şi vibraţiilor;</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d) protecţia împotriva radiaţiilor:</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sursele de radiaţii;</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amenajările şi dotările pentru protecţia împotriva radiaţiilor;</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e) protecţia solului şi a subsolului:</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sursele de poluanţi pentru sol, subsol, ape freatice şi de adâncime;</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lucrările şi dotările pentru protecţia solului şi a subsolului;</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f) protecţia ecosistemelor terestre şi acvatice:</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identificarea arealelor sensibile ce pot fi afectate de proiect;</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lucrările, dotările şi măsurile pentru protecţia biodiversităţii, monumentelor naturii şi ariilor protejate;</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g) protecţia aşezărilor umane şi a altor obiective de interes public:</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identificarea obiectivelor de interes public, distanţa faţă de aşezările umane, respectiv faţă de monumente istorice şi de arhitectură, alte zone asupra cărora există instituit un regim de restricţie, zone de interes tradiţional şi altele;</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lucrările, dotările şi măsurile pentru protecţia aşezărilor umane şi a obiectivelor protejate şi/sau de interes public;</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h) prevenirea şi gestionarea deşeurilor generate pe amplasament în timpul realizării proiectului/în timpul exploatării, inclusiv eliminarea:</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lista deşeurilor (clasificate şi codificate în conformitate cu prevederile legislaţiei europene şi naţionale privind deşeurile), cantităţi de deşeuri generate;</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programul de prevenire şi reducere a cantităţilor de deşeuri generate;</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planul de gestionare a deşeurilor;</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i) gospodărirea substanţelor şi preparatelor chimice periculoase:</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substanţele şi preparatele chimice periculoase utilizate şi/sau produse;</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modul de gospodărire a substanţelor şi preparatelor chimice periculoase şi asigurarea condiţiilor de protecţie a factorilor de mediu şi a sănătăţii populaţiei.</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B. Utilizarea resurselor naturale, în special a solului, a terenurilor, a apei şi a biodiversităţii.</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VII. Descrierea aspectelor de mediu susceptibile a fi afectate în mod semnificativ de proiect:</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impactul asupra populaţiei, sănătăţii umane, biodiversităţii (acordând o atenţie specială speciilor şi habitatelor protejate), conservarea habitatelor naturale, a florei şi a faunei sălbatice, terenurilor, solului, folosinţelor, bunurilor materiale, calităţii şi regimului cantitativ al apei, calităţii aerului, climei (de exemplu, natura şi amploarea emisiilor de gaze cu efect de seră), zgomotelor şi vibraţiilor, peisajului şi mediului vizual, patrimoniului istoric şi cultural şi asupra interacţiunilor dintre aceste elemente. Natura impactului (adică impactul direct, indirect, secundar, cumulativ, pe termen scurt, mediu şi lung, permanent şi temporar, pozitiv şi negativ);</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extinderea impactului (zona geografică, numărul populaţiei/habitatelor/speciilor afectate);</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magnitudinea şi complexitatea impactului;</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probabilitatea impactului;</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durata, frecvenţa şi reversibilitatea impactului;</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măsurile de evitare, reducere sau ameliorare a impactului semnificativ asupra mediului;</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natura transfrontalieră a impactului.</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VIII. Prevederi pentru monitorizarea mediului - dotări şi măsuri prevăzute pentru controlul emisiilor de poluanţi în mediu, inclusiv pentru conformarea la cerinţele privind monitorizarea emisiilor prevăzute de concluziile celor mai bune tehnici disponibile aplicabile. Se va avea în vedere ca implementarea proiectului să nu influenţeze negativ calitatea aerului în zonă.</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lastRenderedPageBreak/>
        <w:t xml:space="preserve">    IX. Legătura cu alte acte normative şi/sau planuri/programe/strategii/documente de planificare:</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A. Justificarea încadrării proiectului, după caz, în prevederile altor acte normative naţionale care transpun legislaţia Uniunii Europene: </w:t>
      </w:r>
      <w:r w:rsidRPr="00B2309E">
        <w:rPr>
          <w:rFonts w:ascii="Times New Roman" w:hAnsi="Times New Roman" w:cs="Times New Roman"/>
          <w:vanish/>
          <w:sz w:val="24"/>
          <w:szCs w:val="24"/>
          <w:lang w:val="en-US"/>
        </w:rPr>
        <w:t>&lt;LLNK 832010L0075           20&gt;</w:t>
      </w:r>
      <w:r w:rsidRPr="00B2309E">
        <w:rPr>
          <w:rFonts w:ascii="Times New Roman" w:hAnsi="Times New Roman" w:cs="Times New Roman"/>
          <w:color w:val="0000FF"/>
          <w:sz w:val="24"/>
          <w:szCs w:val="24"/>
          <w:u w:val="single"/>
          <w:lang w:val="en-US"/>
        </w:rPr>
        <w:t>Directiva 2010/75/UE</w:t>
      </w:r>
      <w:r w:rsidRPr="00B2309E">
        <w:rPr>
          <w:rFonts w:ascii="Times New Roman" w:hAnsi="Times New Roman" w:cs="Times New Roman"/>
          <w:sz w:val="24"/>
          <w:szCs w:val="24"/>
          <w:lang w:val="en-US"/>
        </w:rPr>
        <w:t xml:space="preserve"> (IED) a Parlamentului European şi a Consiliului din 24 noiembrie 2010 privind emisiile industriale (prevenirea şi controlul integrat al poluării), </w:t>
      </w:r>
      <w:r w:rsidRPr="00B2309E">
        <w:rPr>
          <w:rFonts w:ascii="Times New Roman" w:hAnsi="Times New Roman" w:cs="Times New Roman"/>
          <w:vanish/>
          <w:sz w:val="24"/>
          <w:szCs w:val="24"/>
          <w:lang w:val="en-US"/>
        </w:rPr>
        <w:t>&lt;LLNK 832012L0018           20&gt;</w:t>
      </w:r>
      <w:r w:rsidRPr="00B2309E">
        <w:rPr>
          <w:rFonts w:ascii="Times New Roman" w:hAnsi="Times New Roman" w:cs="Times New Roman"/>
          <w:color w:val="0000FF"/>
          <w:sz w:val="24"/>
          <w:szCs w:val="24"/>
          <w:u w:val="single"/>
          <w:lang w:val="en-US"/>
        </w:rPr>
        <w:t>Directiva 2012/18/UE</w:t>
      </w:r>
      <w:r w:rsidRPr="00B2309E">
        <w:rPr>
          <w:rFonts w:ascii="Times New Roman" w:hAnsi="Times New Roman" w:cs="Times New Roman"/>
          <w:sz w:val="24"/>
          <w:szCs w:val="24"/>
          <w:lang w:val="en-US"/>
        </w:rPr>
        <w:t xml:space="preserve"> a Parlamentului European şi a Consiliului din 4 iulie 2012 privind controlul pericolelor de accidente majore care implică substanţe periculoase, de modificare şi ulterior de abrogare a</w:t>
      </w:r>
      <w:r w:rsidRPr="00B2309E">
        <w:rPr>
          <w:rFonts w:ascii="Times New Roman" w:hAnsi="Times New Roman" w:cs="Times New Roman"/>
          <w:vanish/>
          <w:sz w:val="24"/>
          <w:szCs w:val="24"/>
          <w:lang w:val="en-US"/>
        </w:rPr>
        <w:t>&lt;LLNK 831996L0082           20&gt;</w:t>
      </w:r>
      <w:r w:rsidRPr="00B2309E">
        <w:rPr>
          <w:rFonts w:ascii="Times New Roman" w:hAnsi="Times New Roman" w:cs="Times New Roman"/>
          <w:color w:val="0000FF"/>
          <w:sz w:val="24"/>
          <w:szCs w:val="24"/>
          <w:u w:val="single"/>
          <w:lang w:val="en-US"/>
        </w:rPr>
        <w:t xml:space="preserve"> Directivei 96/82/CE</w:t>
      </w:r>
      <w:r w:rsidRPr="00B2309E">
        <w:rPr>
          <w:rFonts w:ascii="Times New Roman" w:hAnsi="Times New Roman" w:cs="Times New Roman"/>
          <w:sz w:val="24"/>
          <w:szCs w:val="24"/>
          <w:lang w:val="en-US"/>
        </w:rPr>
        <w:t xml:space="preserve"> a Consiliului, </w:t>
      </w:r>
      <w:r w:rsidRPr="00B2309E">
        <w:rPr>
          <w:rFonts w:ascii="Times New Roman" w:hAnsi="Times New Roman" w:cs="Times New Roman"/>
          <w:vanish/>
          <w:sz w:val="24"/>
          <w:szCs w:val="24"/>
          <w:lang w:val="en-US"/>
        </w:rPr>
        <w:t>&lt;LLNK 832000L0060           20&gt;</w:t>
      </w:r>
      <w:r w:rsidRPr="00B2309E">
        <w:rPr>
          <w:rFonts w:ascii="Times New Roman" w:hAnsi="Times New Roman" w:cs="Times New Roman"/>
          <w:color w:val="0000FF"/>
          <w:sz w:val="24"/>
          <w:szCs w:val="24"/>
          <w:u w:val="single"/>
          <w:lang w:val="en-US"/>
        </w:rPr>
        <w:t>Directiva 2000/60/CE</w:t>
      </w:r>
      <w:r w:rsidRPr="00B2309E">
        <w:rPr>
          <w:rFonts w:ascii="Times New Roman" w:hAnsi="Times New Roman" w:cs="Times New Roman"/>
          <w:sz w:val="24"/>
          <w:szCs w:val="24"/>
          <w:lang w:val="en-US"/>
        </w:rPr>
        <w:t xml:space="preserve"> a Parlamentului European şi a Consiliului din 23 octombrie 2000 de stabilire a unui cadru de politică comunitară în domeniul apei, </w:t>
      </w:r>
      <w:r w:rsidRPr="00B2309E">
        <w:rPr>
          <w:rFonts w:ascii="Times New Roman" w:hAnsi="Times New Roman" w:cs="Times New Roman"/>
          <w:vanish/>
          <w:sz w:val="24"/>
          <w:szCs w:val="24"/>
          <w:lang w:val="en-US"/>
        </w:rPr>
        <w:t>&lt;LLNK 832008L0050           31&gt;</w:t>
      </w:r>
      <w:r w:rsidRPr="00B2309E">
        <w:rPr>
          <w:rFonts w:ascii="Times New Roman" w:hAnsi="Times New Roman" w:cs="Times New Roman"/>
          <w:color w:val="0000FF"/>
          <w:sz w:val="24"/>
          <w:szCs w:val="24"/>
          <w:u w:val="single"/>
          <w:lang w:val="en-US"/>
        </w:rPr>
        <w:t xml:space="preserve">Directiva-cadru aer 2008/50/CE </w:t>
      </w:r>
      <w:r w:rsidRPr="00B2309E">
        <w:rPr>
          <w:rFonts w:ascii="Times New Roman" w:hAnsi="Times New Roman" w:cs="Times New Roman"/>
          <w:sz w:val="24"/>
          <w:szCs w:val="24"/>
          <w:lang w:val="en-US"/>
        </w:rPr>
        <w:t xml:space="preserve">a Parlamentului European şi a Consiliului din 21 mai 2008 privind calitatea aerului înconjurător şi un aer mai curat pentru Europa, </w:t>
      </w:r>
      <w:r w:rsidRPr="00B2309E">
        <w:rPr>
          <w:rFonts w:ascii="Times New Roman" w:hAnsi="Times New Roman" w:cs="Times New Roman"/>
          <w:vanish/>
          <w:sz w:val="24"/>
          <w:szCs w:val="24"/>
          <w:lang w:val="en-US"/>
        </w:rPr>
        <w:t>&lt;LLNK 832008L0098           20&gt;</w:t>
      </w:r>
      <w:r w:rsidRPr="00B2309E">
        <w:rPr>
          <w:rFonts w:ascii="Times New Roman" w:hAnsi="Times New Roman" w:cs="Times New Roman"/>
          <w:color w:val="0000FF"/>
          <w:sz w:val="24"/>
          <w:szCs w:val="24"/>
          <w:u w:val="single"/>
          <w:lang w:val="en-US"/>
        </w:rPr>
        <w:t>Directiva 2008/98/CE</w:t>
      </w:r>
      <w:r w:rsidRPr="00B2309E">
        <w:rPr>
          <w:rFonts w:ascii="Times New Roman" w:hAnsi="Times New Roman" w:cs="Times New Roman"/>
          <w:sz w:val="24"/>
          <w:szCs w:val="24"/>
          <w:lang w:val="en-US"/>
        </w:rPr>
        <w:t xml:space="preserve"> a Parlamentului European şi a Consiliului din 19 noiembrie 2008 privind deşeurile şi de abrogare a anumitor directive, şi altele).</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B. Se va menţiona planul/programul/strategia/documentul de programare/planificare din care face proiectul, cu indicarea actului normativ prin care a fost aprobat.</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X. Lucrări necesare organizării de şantier:</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descrierea lucrărilor necesare organizării de şantier;</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localizarea organizării de şantier;</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descrierea impactului asupra mediului a lucrărilor organizării de şantier;</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surse de poluanţi şi instalaţii pentru reţinerea, evacuarea şi dispersia poluanţilor în mediu în timpul organizării de şantier;</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dotări şi măsuri prevăzute pentru controlul emisiilor de poluanţi în mediu.</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XI. Lucrări de refacere a amplasamentului la finalizarea investiţiei, în caz de accidente şi/sau la încetarea activităţii, în măsura în care aceste informaţii sunt disponibile:</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lucrările propuse pentru refacerea amplasamentului la finalizarea investiţiei, în caz de accidente şi/sau la încetarea activităţii;</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aspecte referitoare la prevenirea şi modul de răspuns pentru cazuri de poluări accidentale;</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aspecte referitoare la închiderea/dezafectarea/demolarea instalaţiei;</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modalităţi de refacere a stării iniţiale/reabilitare în vederea utilizării ulterioare a terenului.</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XII. Anexe - piese desenate:</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1. planul de încadrare în zonă a obiectivului şi planul de situaţie, cu modul de planificare a utilizării suprafeţelor; formele fizice ale proiectului (planuri, clădiri, alte structuri, materiale de construcţie şi altele); planşe reprezentând limitele amplasamentului proiectului, inclusiv orice suprafaţă de teren solicitată pentru a fi folosită temporar (planuri de situaţie şi amplasamente);</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2. schemele-flux pentru procesul tehnologic şi fazele activităţii, cu instalaţiile de depoluare;</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3. schema-flux a gestionării deşeurilor;</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4. alte piese desenate, stabilite de autoritatea publică pentru protecţia mediului.</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XIII. Pentru proiectele care intră sub incidenţa prevederilor </w:t>
      </w:r>
      <w:r w:rsidRPr="00B2309E">
        <w:rPr>
          <w:rFonts w:ascii="Times New Roman" w:hAnsi="Times New Roman" w:cs="Times New Roman"/>
          <w:vanish/>
          <w:sz w:val="24"/>
          <w:szCs w:val="24"/>
          <w:lang w:val="en-US"/>
        </w:rPr>
        <w:t>&lt;LLNK 12007    57182 3?2  28 57&gt;</w:t>
      </w:r>
      <w:r w:rsidRPr="00B2309E">
        <w:rPr>
          <w:rFonts w:ascii="Times New Roman" w:hAnsi="Times New Roman" w:cs="Times New Roman"/>
          <w:color w:val="0000FF"/>
          <w:sz w:val="24"/>
          <w:szCs w:val="24"/>
          <w:u w:val="single"/>
          <w:lang w:val="en-US"/>
        </w:rPr>
        <w:t>art. 28 din Ordonanţa de urgenţă a Guvernului nr. 57/2007</w:t>
      </w:r>
      <w:r w:rsidRPr="00B2309E">
        <w:rPr>
          <w:rFonts w:ascii="Times New Roman" w:hAnsi="Times New Roman" w:cs="Times New Roman"/>
          <w:sz w:val="24"/>
          <w:szCs w:val="24"/>
          <w:lang w:val="en-US"/>
        </w:rPr>
        <w:t xml:space="preserve"> privind regimul ariilor naturale protejate, conservarea habitatelor naturale, a florei şi faunei sălbatice, aprobată cu modificări şi completări prin </w:t>
      </w:r>
      <w:r w:rsidRPr="00B2309E">
        <w:rPr>
          <w:rFonts w:ascii="Times New Roman" w:hAnsi="Times New Roman" w:cs="Times New Roman"/>
          <w:vanish/>
          <w:sz w:val="24"/>
          <w:szCs w:val="24"/>
          <w:lang w:val="en-US"/>
        </w:rPr>
        <w:t>&lt;LLNK 12011    49 10 201   0 17&gt;</w:t>
      </w:r>
      <w:r w:rsidRPr="00B2309E">
        <w:rPr>
          <w:rFonts w:ascii="Times New Roman" w:hAnsi="Times New Roman" w:cs="Times New Roman"/>
          <w:color w:val="0000FF"/>
          <w:sz w:val="24"/>
          <w:szCs w:val="24"/>
          <w:u w:val="single"/>
          <w:lang w:val="en-US"/>
        </w:rPr>
        <w:t>Legea nr. 49/2011</w:t>
      </w:r>
      <w:r w:rsidRPr="00B2309E">
        <w:rPr>
          <w:rFonts w:ascii="Times New Roman" w:hAnsi="Times New Roman" w:cs="Times New Roman"/>
          <w:sz w:val="24"/>
          <w:szCs w:val="24"/>
          <w:lang w:val="en-US"/>
        </w:rPr>
        <w:t>, cu modificările şi completările ulterioare, memoriul va fi completat cu următoarele:</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a) descrierea succintă a proiectului şi distanţa faţă de aria naturală protejată de interes comunitar, precum şi coordonatele geografice (Stereo 70) ale amplasamentului proiectului. Aceste coordonate vor fi prezentate sub formă de vector în format digital cu referinţă geografică, </w:t>
      </w:r>
      <w:r w:rsidRPr="00B2309E">
        <w:rPr>
          <w:rFonts w:ascii="Times New Roman" w:hAnsi="Times New Roman" w:cs="Times New Roman"/>
          <w:sz w:val="24"/>
          <w:szCs w:val="24"/>
          <w:lang w:val="en-US"/>
        </w:rPr>
        <w:lastRenderedPageBreak/>
        <w:t>în sistem de proiecţie naţională Stereo 1970, sau de tabel în format electronic conţinând coordonatele conturului (X, Y) în sistem de proiecţie naţională Stereo 1970;</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b) numele şi codul ariei naturale protejate de interes comunitar;</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c) prezenţa şi efectivele/suprafeţele acoperite de specii şi habitate de interes comunitar în zona proiectului;</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d) se va preciza dacă proiectul propus nu are legătură directă cu sau nu este necesar pentru managementul conservării ariei naturale protejate de interes comunitar;</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e) se va estima impactul potenţial al proiectului asupra speciilor şi habitatelor din aria naturală protejată de interes comunitar;</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f) alte informaţii prevăzute în legislaţia în vigoare.</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XIV. Pentru proiectele care se realizează pe ape sau au legătură cu apele, memoriul va fi completat cu următoarele informaţii, preluate din Planurile de management bazinale, actualizate:</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1. Localizarea proiectului:</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bazinul hidrografic;</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cursul de apă: denumirea şi codul cadastral;</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  corpul de apă (de suprafaţă şi/sau subteran): denumire şi cod.</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2. Indicarea stării ecologice/potenţialului ecologic şi starea chimică a corpului de apă de suprafaţă; pentru corpul de apă subteran se vor indica starea cantitativă şi starea chimică a corpului de apă.</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3. Indicarea obiectivului/obiectivelor de mediu pentru fiecare corp de apă identificat, cu precizarea excepţiilor aplicate şi a termenelor aferente, după caz.</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XV. Criteriile prevăzute în anexa nr. 3 la Legea nr. ..... privind evaluarea impactului anumitor proiecte publice şi private asupra mediului se iau în considerare, dacă este cazul, în momentul compilării informaţiilor în conformitate cu punctele III-XIV.</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Semnătura şi ştampila titularului</w:t>
      </w:r>
    </w:p>
    <w:p w:rsidR="00893656" w:rsidRPr="00B2309E" w:rsidRDefault="00893656" w:rsidP="00B2309E">
      <w:pPr>
        <w:autoSpaceDE w:val="0"/>
        <w:autoSpaceDN w:val="0"/>
        <w:adjustRightInd w:val="0"/>
        <w:spacing w:after="0" w:line="240" w:lineRule="auto"/>
        <w:jc w:val="both"/>
        <w:rPr>
          <w:rFonts w:ascii="Times New Roman" w:hAnsi="Times New Roman" w:cs="Times New Roman"/>
          <w:sz w:val="24"/>
          <w:szCs w:val="24"/>
          <w:lang w:val="en-US"/>
        </w:rPr>
      </w:pPr>
      <w:r w:rsidRPr="00B2309E">
        <w:rPr>
          <w:rFonts w:ascii="Times New Roman" w:hAnsi="Times New Roman" w:cs="Times New Roman"/>
          <w:sz w:val="24"/>
          <w:szCs w:val="24"/>
          <w:lang w:val="en-US"/>
        </w:rPr>
        <w:t xml:space="preserve">    ..................................</w:t>
      </w:r>
    </w:p>
    <w:p w:rsidR="00D434BB" w:rsidRPr="00B2309E" w:rsidRDefault="00B2309E" w:rsidP="00B2309E">
      <w:pPr>
        <w:jc w:val="both"/>
        <w:rPr>
          <w:rFonts w:ascii="Times New Roman" w:hAnsi="Times New Roman" w:cs="Times New Roman"/>
          <w:sz w:val="24"/>
          <w:szCs w:val="24"/>
        </w:rPr>
      </w:pPr>
    </w:p>
    <w:sectPr w:rsidR="00D434BB" w:rsidRPr="00B2309E" w:rsidSect="00533EAB">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656"/>
    <w:rsid w:val="00014ACA"/>
    <w:rsid w:val="007428A1"/>
    <w:rsid w:val="00863E76"/>
    <w:rsid w:val="00893656"/>
    <w:rsid w:val="008F6E91"/>
    <w:rsid w:val="00B230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9BBF1E-E2A9-41C8-95FC-9C6768DB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2090</Words>
  <Characters>12128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Adriana Nicula</dc:creator>
  <cp:lastModifiedBy>Mihaela Iliuteanu</cp:lastModifiedBy>
  <cp:revision>3</cp:revision>
  <dcterms:created xsi:type="dcterms:W3CDTF">2019-01-09T06:31:00Z</dcterms:created>
  <dcterms:modified xsi:type="dcterms:W3CDTF">2025-09-16T10:16:00Z</dcterms:modified>
</cp:coreProperties>
</file>